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86" w:rsidRPr="003B4A86" w:rsidRDefault="003B4A86" w:rsidP="003B4A86">
      <w:pPr>
        <w:pStyle w:val="NormalWeb"/>
        <w:shd w:val="clear" w:color="auto" w:fill="FFFFFF"/>
        <w:spacing w:before="120" w:beforeAutospacing="0" w:after="20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>TÍTULO: O eco do direito natural moderno nas questões ambientais contemporâneas: a água como um direito humano  </w:t>
      </w:r>
    </w:p>
    <w:p w:rsidR="003B4A86" w:rsidRPr="003B4A86" w:rsidRDefault="003B4A86" w:rsidP="003B4A86">
      <w:pPr>
        <w:pStyle w:val="NormalWeb"/>
        <w:shd w:val="clear" w:color="auto" w:fill="FFFFFF"/>
        <w:spacing w:before="120" w:beforeAutospacing="0" w:after="20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>PALAVRAS- CHAVE: Jusnaturalismo, coisa de uso comum, água, direitos humanos </w:t>
      </w:r>
    </w:p>
    <w:p w:rsidR="003B4A86" w:rsidRPr="003B4A86" w:rsidRDefault="003B4A86" w:rsidP="003B4A86">
      <w:pPr>
        <w:pStyle w:val="NormalWeb"/>
        <w:shd w:val="clear" w:color="auto" w:fill="FFFFFF"/>
        <w:spacing w:before="120" w:beforeAutospacing="0" w:after="20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RESUMO: O presente trabalho visa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examinar 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como o jusnaturalismo moderno, de matriz grociana, contribui para pensarmos um direito humano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à 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>água a partir do conceito de coisas de uso comum, abordados em duas obras, a saber, </w:t>
      </w:r>
      <w:r w:rsidRPr="003B4A86">
        <w:rPr>
          <w:rFonts w:ascii="Calibri" w:hAnsi="Calibri" w:cs="Calibri"/>
          <w:i/>
          <w:iCs/>
          <w:color w:val="000000"/>
          <w:sz w:val="22"/>
          <w:szCs w:val="22"/>
          <w:lang w:val="pt-BR"/>
        </w:rPr>
        <w:t>Mare Liberum (1609)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> e </w:t>
      </w:r>
      <w:r w:rsidRPr="003B4A86">
        <w:rPr>
          <w:rFonts w:ascii="Calibri" w:hAnsi="Calibri" w:cs="Calibri"/>
          <w:i/>
          <w:iCs/>
          <w:color w:val="000000"/>
          <w:sz w:val="22"/>
          <w:szCs w:val="22"/>
          <w:lang w:val="pt-BR"/>
        </w:rPr>
        <w:t>Direito da Guerra e da Paz (1625)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. Inicialmente,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investigaremos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 quais elementos do jusnaturalismo antigo e medieval estão presentes nas obras do jurista neerlandês. No segundo capítulo,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verificaremos 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>como o jusnaturalismo grociano fundamentou o conceito de coisas de uso comum nas duas obras acima citadas e sua relação com a questão da água. No terceiro capítulo, ser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ão 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examinados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 tratados e declarações internacionais em relação ao meio ambiente e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s águas, contingenciando-o com o conceito de coisas de uso comum. Por último,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examinaremos</w:t>
      </w:r>
      <w:r w:rsidRPr="003B4A86">
        <w:rPr>
          <w:rFonts w:ascii="Calibri" w:hAnsi="Calibri" w:cs="Calibri"/>
          <w:color w:val="000000"/>
          <w:sz w:val="22"/>
          <w:szCs w:val="22"/>
          <w:lang w:val="pt-BR"/>
        </w:rPr>
        <w:t xml:space="preserve"> os trabalhos de duas autoras, a ativista canadense Maude Barlow e a filósofa indiana Vandana Shiva, que fundamentam a água como um bem comum global à luz do conceito elaborado por Grotius.  </w:t>
      </w:r>
    </w:p>
    <w:p w:rsidR="006A0018" w:rsidRPr="003B4A86" w:rsidRDefault="006A0018">
      <w:pPr>
        <w:rPr>
          <w:lang w:val="pt-BR"/>
        </w:rPr>
      </w:pPr>
      <w:bookmarkStart w:id="0" w:name="_GoBack"/>
      <w:bookmarkEnd w:id="0"/>
    </w:p>
    <w:sectPr w:rsidR="006A0018" w:rsidRPr="003B4A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86"/>
    <w:rsid w:val="003B4A86"/>
    <w:rsid w:val="006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29E"/>
  <w15:chartTrackingRefBased/>
  <w15:docId w15:val="{6FE811A6-79D8-43E5-AA1E-41255104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990</Characters>
  <Application>Microsoft Office Word</Application>
  <DocSecurity>0</DocSecurity>
  <Lines>8</Lines>
  <Paragraphs>2</Paragraphs>
  <ScaleCrop>false</ScaleCrop>
  <Company>UQTR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Evaldo</dc:creator>
  <cp:keywords/>
  <dc:description/>
  <cp:lastModifiedBy>Becker, Evaldo</cp:lastModifiedBy>
  <cp:revision>1</cp:revision>
  <dcterms:created xsi:type="dcterms:W3CDTF">2022-01-24T17:29:00Z</dcterms:created>
  <dcterms:modified xsi:type="dcterms:W3CDTF">2022-01-24T17:32:00Z</dcterms:modified>
</cp:coreProperties>
</file>